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9D317" w14:textId="54CA5DC6" w:rsidR="00E478F0" w:rsidRPr="005D429F" w:rsidRDefault="00651C80">
      <w:pPr>
        <w:pStyle w:val="Titre"/>
        <w:rPr>
          <w:color w:val="00163F"/>
          <w:lang w:val="en-US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9F259F8" wp14:editId="23C169C9">
            <wp:simplePos x="0" y="0"/>
            <wp:positionH relativeFrom="page">
              <wp:posOffset>754380</wp:posOffset>
            </wp:positionH>
            <wp:positionV relativeFrom="paragraph">
              <wp:posOffset>142240</wp:posOffset>
            </wp:positionV>
            <wp:extent cx="1256030" cy="46482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29F">
        <w:rPr>
          <w:color w:val="00163F"/>
          <w:lang w:val="en-US"/>
        </w:rPr>
        <w:t>TARALAY</w:t>
      </w:r>
      <w:r w:rsidRPr="005D429F">
        <w:rPr>
          <w:color w:val="00163F"/>
          <w:spacing w:val="-5"/>
          <w:lang w:val="en-US"/>
        </w:rPr>
        <w:t xml:space="preserve"> </w:t>
      </w:r>
      <w:r w:rsidRPr="005D429F">
        <w:rPr>
          <w:color w:val="00163F"/>
          <w:lang w:val="en-US"/>
        </w:rPr>
        <w:t>INITIAL</w:t>
      </w:r>
      <w:r w:rsidRPr="005D429F">
        <w:rPr>
          <w:color w:val="00163F"/>
          <w:spacing w:val="-3"/>
          <w:lang w:val="en-US"/>
        </w:rPr>
        <w:t xml:space="preserve"> </w:t>
      </w:r>
      <w:r w:rsidR="006F13EE" w:rsidRPr="005D429F">
        <w:rPr>
          <w:color w:val="00163F"/>
          <w:lang w:val="en-US"/>
        </w:rPr>
        <w:t>ACOUSTIC</w:t>
      </w:r>
    </w:p>
    <w:p w14:paraId="0F23D6FC" w14:textId="77777777" w:rsidR="00E478F0" w:rsidRPr="005D429F" w:rsidRDefault="00E478F0">
      <w:pPr>
        <w:pStyle w:val="Corpsdetexte"/>
        <w:rPr>
          <w:rFonts w:ascii="Arial MT"/>
          <w:sz w:val="20"/>
          <w:lang w:val="en-US"/>
        </w:rPr>
      </w:pPr>
    </w:p>
    <w:p w14:paraId="4AF73281" w14:textId="77777777" w:rsidR="00E13EEC" w:rsidRPr="005D429F" w:rsidRDefault="00E13EEC">
      <w:pPr>
        <w:spacing w:before="52"/>
        <w:ind w:left="120" w:right="115"/>
        <w:jc w:val="both"/>
        <w:rPr>
          <w:sz w:val="24"/>
          <w:lang w:val="en-US"/>
        </w:rPr>
      </w:pPr>
    </w:p>
    <w:p w14:paraId="1A2F60C1" w14:textId="77777777" w:rsidR="009B55D4" w:rsidRPr="005D429F" w:rsidRDefault="009B55D4" w:rsidP="00342D97">
      <w:pPr>
        <w:spacing w:before="52" w:line="276" w:lineRule="auto"/>
        <w:ind w:left="-142" w:right="115"/>
        <w:jc w:val="both"/>
        <w:rPr>
          <w:rFonts w:asciiTheme="minorHAnsi" w:hAnsiTheme="minorHAnsi" w:cstheme="minorHAnsi"/>
          <w:color w:val="0F243E" w:themeColor="text2" w:themeShade="80"/>
          <w:sz w:val="24"/>
          <w:lang w:val="en-US"/>
        </w:rPr>
      </w:pPr>
    </w:p>
    <w:p w14:paraId="0C738FB2" w14:textId="6C733118" w:rsidR="00342D97" w:rsidRPr="005D429F" w:rsidRDefault="00487017" w:rsidP="00342D97">
      <w:pPr>
        <w:spacing w:before="52" w:line="276" w:lineRule="auto"/>
        <w:ind w:left="-142" w:right="115"/>
        <w:jc w:val="both"/>
        <w:rPr>
          <w:rFonts w:asciiTheme="minorHAnsi" w:hAnsiTheme="minorHAnsi" w:cstheme="minorHAnsi"/>
          <w:color w:val="0F243E" w:themeColor="text2" w:themeShade="80"/>
          <w:sz w:val="24"/>
          <w:lang w:val="en-US"/>
        </w:rPr>
      </w:pPr>
      <w:r w:rsidRPr="00342D97">
        <w:rPr>
          <w:rFonts w:asciiTheme="minorHAnsi" w:hAnsiTheme="minorHAnsi" w:cstheme="minorHAnsi"/>
          <w:noProof/>
          <w:color w:val="0F243E" w:themeColor="text2" w:themeShade="80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B79F29C" wp14:editId="7448E66A">
                <wp:simplePos x="0" y="0"/>
                <wp:positionH relativeFrom="page">
                  <wp:posOffset>2386330</wp:posOffset>
                </wp:positionH>
                <wp:positionV relativeFrom="paragraph">
                  <wp:posOffset>-98425</wp:posOffset>
                </wp:positionV>
                <wp:extent cx="4343400" cy="0"/>
                <wp:effectExtent l="0" t="0" r="0" b="0"/>
                <wp:wrapNone/>
                <wp:docPr id="31976570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16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5A320" id="Line 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7.9pt,-7.75pt" to="529.9pt,-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/KtrwEAAEkDAAAOAAAAZHJzL2Uyb0RvYy54bWysU8Fu2zAMvQ/YPwi6L3bSrRiMOD2kyy7d&#10;FqDdBzCSbAuVRYFU4uTvJ6lJOnS3oTAgkCL59PhIL++OoxMHQ2zRt3I+q6UwXqG2vm/l76fNp69S&#10;cASvwaE3rTwZlnerjx+WU2jMAgd02pBIIJ6bKbRyiDE0VcVqMCPwDIPxKdghjRCTS32lCaaEPrpq&#10;Ude31YSkA6EyzOn2/iUoVwW/64yKv7qOTRSulYlbLCeVc5fParWEpicIg1VnGvAfLEawPj16hbqH&#10;CGJP9h+o0SpCxi7OFI4Vdp1VpvSQupnXb7p5HCCY0ksSh8NVJn4/WPXzsPZbytTV0T+GB1TPLDyu&#10;B/C9KQSeTiENbp6lqqbAzbUkOxy2JHbTD9QpB/YRiwrHjsYMmfoTxyL26Sq2OUah0uXnm/TVaSbq&#10;EquguRQG4vjd4Ciy0UpnfdYBGjg8cMxEoLmk5GuPG+tcmaXzYmrl4kuGziFGZ3WOFof63dqROEBe&#10;h3p+e7Mpbb1JI9x7XdAGA/rb2Y5g3YudXnf+rEYWIG8bNzvUpy1dVErzKjTPu5UX4m+/VL/+Aas/&#10;AAAA//8DAFBLAwQUAAYACAAAACEA2v4O594AAAAMAQAADwAAAGRycy9kb3ducmV2LnhtbEyPy07D&#10;MBBF90j8gzVIbFBrtyiBhjgVAorKsq+9Ew9xaDyOYrcJf48rIcHyPnTnTL4cbcvO2PvGkYTZVABD&#10;qpxuqJaw360mj8B8UKRV6wglfKOHZXF9latMu4E2eN6GmsUR8pmSYELoMs59ZdAqP3UdUsw+XW9V&#10;iLKvue7VEMdty+dCpNyqhuIFozp8MVgdtycrIb17HdzHfF0eN++Lt9R8HVZGHKS8vRmfn4AFHMNf&#10;GS74ER2KyFS6E2nPWgn3D0lEDxImsyQBdmmIZBGt8tfiRc7/P1H8AAAA//8DAFBLAQItABQABgAI&#10;AAAAIQC2gziS/gAAAOEBAAATAAAAAAAAAAAAAAAAAAAAAABbQ29udGVudF9UeXBlc10ueG1sUEsB&#10;Ai0AFAAGAAgAAAAhADj9If/WAAAAlAEAAAsAAAAAAAAAAAAAAAAALwEAAF9yZWxzLy5yZWxzUEsB&#10;Ai0AFAAGAAgAAAAhAJJr8q2vAQAASQMAAA4AAAAAAAAAAAAAAAAALgIAAGRycy9lMm9Eb2MueG1s&#10;UEsBAi0AFAAGAAgAAAAhANr+DufeAAAADAEAAA8AAAAAAAAAAAAAAAAACQQAAGRycy9kb3ducmV2&#10;LnhtbFBLBQYAAAAABAAEAPMAAAAUBQAAAAA=&#10;" strokecolor="#00163f" strokeweight="2pt">
                <w10:wrap anchorx="page"/>
              </v:line>
            </w:pict>
          </mc:Fallback>
        </mc:AlternateContent>
      </w:r>
    </w:p>
    <w:p w14:paraId="295A9CC5" w14:textId="77777777" w:rsidR="00D435FC" w:rsidRPr="005D429F" w:rsidRDefault="00D435FC" w:rsidP="00D435FC">
      <w:pPr>
        <w:pStyle w:val="Corpsdetexte"/>
        <w:spacing w:line="276" w:lineRule="auto"/>
        <w:ind w:left="-142"/>
        <w:jc w:val="both"/>
        <w:rPr>
          <w:rFonts w:asciiTheme="minorHAnsi" w:hAnsiTheme="minorHAnsi" w:cstheme="minorHAnsi"/>
          <w:color w:val="0F243E" w:themeColor="text2" w:themeShade="80"/>
          <w:szCs w:val="32"/>
          <w:lang w:val="en-US"/>
        </w:rPr>
      </w:pPr>
    </w:p>
    <w:p w14:paraId="143D09FC" w14:textId="6288A523" w:rsidR="00D435FC" w:rsidRDefault="00D435FC" w:rsidP="00D435FC">
      <w:pPr>
        <w:pStyle w:val="Corpsdetexte"/>
        <w:spacing w:line="276" w:lineRule="auto"/>
        <w:ind w:left="-142"/>
        <w:jc w:val="both"/>
        <w:rPr>
          <w:rFonts w:asciiTheme="minorHAnsi" w:hAnsiTheme="minorHAnsi" w:cstheme="minorHAnsi"/>
          <w:color w:val="0F243E" w:themeColor="text2" w:themeShade="80"/>
          <w:szCs w:val="32"/>
          <w:lang w:val="en-US"/>
        </w:rPr>
      </w:pP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>The selected floor covering is a</w:t>
      </w:r>
      <w:r w:rsidR="005D429F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n acoustic 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>multilayer vinyl flooring, reinforced with a fibe</w:t>
      </w:r>
      <w:r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>r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glass grid, featuring a transparent, </w:t>
      </w:r>
      <w:r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>non-charged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 wear layer </w:t>
      </w:r>
      <w:r w:rsidR="005D429F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>(0,65mm</w:t>
      </w:r>
      <w:r w:rsidR="005D429F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) 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and classified as abrasion group T. It is supplied in 2.00 m wide rolls. The product offers </w:t>
      </w:r>
      <w:r w:rsidR="005D429F">
        <w:rPr>
          <w:rFonts w:asciiTheme="minorHAnsi" w:hAnsiTheme="minorHAnsi" w:cstheme="minorHAnsi"/>
          <w:b/>
          <w:bCs/>
          <w:color w:val="0F243E" w:themeColor="text2" w:themeShade="80"/>
          <w:szCs w:val="32"/>
          <w:lang w:val="en-US"/>
        </w:rPr>
        <w:t>great</w:t>
      </w:r>
      <w:r w:rsidRPr="00D435FC">
        <w:rPr>
          <w:rFonts w:asciiTheme="minorHAnsi" w:hAnsiTheme="minorHAnsi" w:cstheme="minorHAnsi"/>
          <w:b/>
          <w:bCs/>
          <w:color w:val="0F243E" w:themeColor="text2" w:themeShade="80"/>
          <w:szCs w:val="32"/>
          <w:lang w:val="en-US"/>
        </w:rPr>
        <w:t xml:space="preserve"> resistance to indentation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, </w:t>
      </w:r>
      <w:r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>down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 to 0.</w:t>
      </w:r>
      <w:r w:rsidR="005D429F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>10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 mm, and provides an</w:t>
      </w:r>
      <w:r w:rsidR="005D429F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 </w:t>
      </w:r>
      <w:r w:rsidR="005D429F" w:rsidRPr="005D429F">
        <w:rPr>
          <w:rFonts w:asciiTheme="minorHAnsi" w:hAnsiTheme="minorHAnsi" w:cstheme="minorHAnsi"/>
          <w:b/>
          <w:bCs/>
          <w:color w:val="0F243E" w:themeColor="text2" w:themeShade="80"/>
          <w:szCs w:val="32"/>
          <w:lang w:val="en-US"/>
        </w:rPr>
        <w:t>excellent</w:t>
      </w:r>
      <w:r w:rsidRPr="005D429F">
        <w:rPr>
          <w:rFonts w:asciiTheme="minorHAnsi" w:hAnsiTheme="minorHAnsi" w:cstheme="minorHAnsi"/>
          <w:b/>
          <w:bCs/>
          <w:color w:val="0F243E" w:themeColor="text2" w:themeShade="80"/>
          <w:szCs w:val="32"/>
          <w:lang w:val="en-US"/>
        </w:rPr>
        <w:t xml:space="preserve"> acoustic insulation performance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 of </w:t>
      </w:r>
      <w:r w:rsidR="005D429F">
        <w:rPr>
          <w:rFonts w:asciiTheme="minorHAnsi" w:hAnsiTheme="minorHAnsi" w:cstheme="minorHAnsi"/>
          <w:b/>
          <w:bCs/>
          <w:color w:val="0F243E" w:themeColor="text2" w:themeShade="80"/>
          <w:szCs w:val="32"/>
          <w:lang w:val="en-US"/>
        </w:rPr>
        <w:t>19</w:t>
      </w:r>
      <w:r w:rsidRPr="00D435FC">
        <w:rPr>
          <w:rFonts w:asciiTheme="minorHAnsi" w:hAnsiTheme="minorHAnsi" w:cstheme="minorHAnsi"/>
          <w:b/>
          <w:bCs/>
          <w:color w:val="0F243E" w:themeColor="text2" w:themeShade="80"/>
          <w:szCs w:val="32"/>
          <w:lang w:val="en-US"/>
        </w:rPr>
        <w:t xml:space="preserve"> dB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>.</w:t>
      </w:r>
    </w:p>
    <w:p w14:paraId="234D5F66" w14:textId="77777777" w:rsidR="00D435FC" w:rsidRPr="00D435FC" w:rsidRDefault="00D435FC" w:rsidP="00D435FC">
      <w:pPr>
        <w:pStyle w:val="Corpsdetexte"/>
        <w:spacing w:line="276" w:lineRule="auto"/>
        <w:ind w:left="-142"/>
        <w:jc w:val="both"/>
        <w:rPr>
          <w:rFonts w:asciiTheme="minorHAnsi" w:hAnsiTheme="minorHAnsi" w:cstheme="minorHAnsi"/>
          <w:color w:val="0F243E" w:themeColor="text2" w:themeShade="80"/>
          <w:szCs w:val="32"/>
          <w:lang w:val="en-US"/>
        </w:rPr>
      </w:pPr>
    </w:p>
    <w:p w14:paraId="04B4C8EA" w14:textId="7F5E84B4" w:rsidR="00D435FC" w:rsidRDefault="00D435FC" w:rsidP="00D435FC">
      <w:pPr>
        <w:pStyle w:val="Corpsdetexte"/>
        <w:spacing w:line="276" w:lineRule="auto"/>
        <w:ind w:left="-142"/>
        <w:jc w:val="both"/>
        <w:rPr>
          <w:rFonts w:asciiTheme="minorHAnsi" w:hAnsiTheme="minorHAnsi" w:cstheme="minorHAnsi"/>
          <w:color w:val="0F243E" w:themeColor="text2" w:themeShade="80"/>
          <w:szCs w:val="32"/>
          <w:lang w:val="en-US"/>
        </w:rPr>
      </w:pP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Taralay Initial </w:t>
      </w:r>
      <w:r w:rsidR="005D429F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>Acoustic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 contains </w:t>
      </w:r>
      <w:r w:rsidRPr="00D435FC">
        <w:rPr>
          <w:rFonts w:asciiTheme="minorHAnsi" w:hAnsiTheme="minorHAnsi" w:cstheme="minorHAnsi"/>
          <w:b/>
          <w:bCs/>
          <w:color w:val="0F243E" w:themeColor="text2" w:themeShade="80"/>
          <w:szCs w:val="32"/>
          <w:lang w:val="en-US"/>
        </w:rPr>
        <w:t>1</w:t>
      </w:r>
      <w:r w:rsidR="005D429F">
        <w:rPr>
          <w:rFonts w:asciiTheme="minorHAnsi" w:hAnsiTheme="minorHAnsi" w:cstheme="minorHAnsi"/>
          <w:b/>
          <w:bCs/>
          <w:color w:val="0F243E" w:themeColor="text2" w:themeShade="80"/>
          <w:szCs w:val="32"/>
          <w:lang w:val="en-US"/>
        </w:rPr>
        <w:t>7</w:t>
      </w:r>
      <w:r w:rsidRPr="00D435FC">
        <w:rPr>
          <w:rFonts w:asciiTheme="minorHAnsi" w:hAnsiTheme="minorHAnsi" w:cstheme="minorHAnsi"/>
          <w:b/>
          <w:bCs/>
          <w:color w:val="0F243E" w:themeColor="text2" w:themeShade="80"/>
          <w:szCs w:val="32"/>
          <w:lang w:val="en-US"/>
        </w:rPr>
        <w:t>% recycled content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 and </w:t>
      </w:r>
      <w:r w:rsidRPr="00D435FC">
        <w:rPr>
          <w:rFonts w:asciiTheme="minorHAnsi" w:hAnsiTheme="minorHAnsi" w:cstheme="minorHAnsi"/>
          <w:b/>
          <w:bCs/>
          <w:color w:val="0F243E" w:themeColor="text2" w:themeShade="80"/>
          <w:szCs w:val="32"/>
          <w:lang w:val="en-US"/>
        </w:rPr>
        <w:t>5</w:t>
      </w:r>
      <w:r w:rsidR="005D429F">
        <w:rPr>
          <w:rFonts w:asciiTheme="minorHAnsi" w:hAnsiTheme="minorHAnsi" w:cstheme="minorHAnsi"/>
          <w:b/>
          <w:bCs/>
          <w:color w:val="0F243E" w:themeColor="text2" w:themeShade="80"/>
          <w:szCs w:val="32"/>
          <w:lang w:val="en-US"/>
        </w:rPr>
        <w:t>4</w:t>
      </w:r>
      <w:r w:rsidRPr="00D435FC">
        <w:rPr>
          <w:rFonts w:asciiTheme="minorHAnsi" w:hAnsiTheme="minorHAnsi" w:cstheme="minorHAnsi"/>
          <w:b/>
          <w:bCs/>
          <w:color w:val="0F243E" w:themeColor="text2" w:themeShade="80"/>
          <w:szCs w:val="32"/>
          <w:lang w:val="en-US"/>
        </w:rPr>
        <w:t>% mineral materials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. It is </w:t>
      </w:r>
      <w:r w:rsidRPr="00D435FC">
        <w:rPr>
          <w:rFonts w:asciiTheme="minorHAnsi" w:hAnsiTheme="minorHAnsi" w:cstheme="minorHAnsi"/>
          <w:b/>
          <w:bCs/>
          <w:color w:val="0F243E" w:themeColor="text2" w:themeShade="80"/>
          <w:szCs w:val="32"/>
          <w:lang w:val="en-US"/>
        </w:rPr>
        <w:t>phthalate free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 and fully recyclable. Installation</w:t>
      </w:r>
      <w:r w:rsidR="005D429F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 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>offcuts, as well as certain end of life floorings, can be collected and recovered through the Gerflor Second Life program.</w:t>
      </w:r>
    </w:p>
    <w:p w14:paraId="58DA796C" w14:textId="77777777" w:rsidR="00D435FC" w:rsidRPr="00D435FC" w:rsidRDefault="00D435FC" w:rsidP="00D435FC">
      <w:pPr>
        <w:pStyle w:val="Corpsdetexte"/>
        <w:spacing w:line="276" w:lineRule="auto"/>
        <w:ind w:left="-142"/>
        <w:jc w:val="both"/>
        <w:rPr>
          <w:rFonts w:asciiTheme="minorHAnsi" w:hAnsiTheme="minorHAnsi" w:cstheme="minorHAnsi"/>
          <w:color w:val="0F243E" w:themeColor="text2" w:themeShade="80"/>
          <w:szCs w:val="32"/>
          <w:lang w:val="en-US"/>
        </w:rPr>
      </w:pPr>
    </w:p>
    <w:p w14:paraId="268C6D9C" w14:textId="77777777" w:rsidR="00D435FC" w:rsidRDefault="00D435FC" w:rsidP="00D435FC">
      <w:pPr>
        <w:pStyle w:val="Corpsdetexte"/>
        <w:spacing w:line="276" w:lineRule="auto"/>
        <w:ind w:left="-142"/>
        <w:jc w:val="both"/>
        <w:rPr>
          <w:rFonts w:asciiTheme="minorHAnsi" w:hAnsiTheme="minorHAnsi" w:cstheme="minorHAnsi"/>
          <w:color w:val="0F243E" w:themeColor="text2" w:themeShade="80"/>
          <w:szCs w:val="32"/>
          <w:lang w:val="en-US"/>
        </w:rPr>
      </w:pP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>The product is guaranteed to be free from formaldehyde, heavy metals, CMR 1 &amp; 2 substances, vPvB or PBT substances, and is 100% compliant with the REACH regulation. VOC emissions after 28 days (NF EN 16000) are &lt; 10 µg/m³.</w:t>
      </w:r>
    </w:p>
    <w:p w14:paraId="1D4DE85B" w14:textId="77777777" w:rsidR="00D435FC" w:rsidRPr="00D435FC" w:rsidRDefault="00D435FC" w:rsidP="00D435FC">
      <w:pPr>
        <w:pStyle w:val="Corpsdetexte"/>
        <w:spacing w:line="276" w:lineRule="auto"/>
        <w:ind w:left="-142"/>
        <w:jc w:val="both"/>
        <w:rPr>
          <w:rFonts w:asciiTheme="minorHAnsi" w:hAnsiTheme="minorHAnsi" w:cstheme="minorHAnsi"/>
          <w:color w:val="0F243E" w:themeColor="text2" w:themeShade="80"/>
          <w:szCs w:val="32"/>
          <w:lang w:val="en-US"/>
        </w:rPr>
      </w:pPr>
    </w:p>
    <w:p w14:paraId="7455C0C7" w14:textId="77777777" w:rsidR="00D435FC" w:rsidRDefault="00D435FC" w:rsidP="00D435FC">
      <w:pPr>
        <w:pStyle w:val="Corpsdetexte"/>
        <w:spacing w:line="276" w:lineRule="auto"/>
        <w:ind w:left="-142"/>
        <w:jc w:val="both"/>
        <w:rPr>
          <w:rFonts w:asciiTheme="minorHAnsi" w:hAnsiTheme="minorHAnsi" w:cstheme="minorHAnsi"/>
          <w:color w:val="0F243E" w:themeColor="text2" w:themeShade="80"/>
          <w:szCs w:val="32"/>
          <w:lang w:val="en-US"/>
        </w:rPr>
      </w:pP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It is equipped with the </w:t>
      </w:r>
      <w:r w:rsidRPr="00D435FC">
        <w:rPr>
          <w:rFonts w:asciiTheme="minorHAnsi" w:hAnsiTheme="minorHAnsi" w:cstheme="minorHAnsi"/>
          <w:b/>
          <w:bCs/>
          <w:color w:val="0F243E" w:themeColor="text2" w:themeShade="80"/>
          <w:szCs w:val="32"/>
          <w:lang w:val="en-US"/>
        </w:rPr>
        <w:t>Protecsol® UV cured surface treatment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>, providing anti soiling protection that permanently eliminates the need for metallisation or spray cleaning methods.</w:t>
      </w:r>
    </w:p>
    <w:p w14:paraId="7E3F7907" w14:textId="77777777" w:rsidR="00D435FC" w:rsidRPr="00D435FC" w:rsidRDefault="00D435FC" w:rsidP="00D435FC">
      <w:pPr>
        <w:pStyle w:val="Corpsdetexte"/>
        <w:spacing w:line="276" w:lineRule="auto"/>
        <w:ind w:left="-142"/>
        <w:jc w:val="both"/>
        <w:rPr>
          <w:rFonts w:asciiTheme="minorHAnsi" w:hAnsiTheme="minorHAnsi" w:cstheme="minorHAnsi"/>
          <w:color w:val="0F243E" w:themeColor="text2" w:themeShade="80"/>
          <w:szCs w:val="32"/>
          <w:lang w:val="en-US"/>
        </w:rPr>
      </w:pPr>
    </w:p>
    <w:p w14:paraId="18D17A99" w14:textId="77777777" w:rsidR="00D435FC" w:rsidRDefault="00D435FC" w:rsidP="00D435FC">
      <w:pPr>
        <w:pStyle w:val="Corpsdetexte"/>
        <w:spacing w:line="276" w:lineRule="auto"/>
        <w:ind w:left="-142"/>
        <w:jc w:val="both"/>
        <w:rPr>
          <w:rFonts w:asciiTheme="minorHAnsi" w:hAnsiTheme="minorHAnsi" w:cstheme="minorHAnsi"/>
          <w:color w:val="0F243E" w:themeColor="text2" w:themeShade="80"/>
          <w:szCs w:val="32"/>
          <w:lang w:val="en-US"/>
        </w:rPr>
      </w:pP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>The flooring is antistatic (Class 1) and features antibacterial activity certified to ISO 22196, enabling a 99% reduction in bacteria (E. coli, S. aureus, MRSA within 24 h). In accordance with ISO 21702, it also demonstrates antiviral activity on human Coronavirus, achieving a 99.3% reduction within 2 hours.</w:t>
      </w:r>
    </w:p>
    <w:p w14:paraId="48B268A6" w14:textId="77777777" w:rsidR="00D435FC" w:rsidRPr="00D435FC" w:rsidRDefault="00D435FC" w:rsidP="00D435FC">
      <w:pPr>
        <w:pStyle w:val="Corpsdetexte"/>
        <w:spacing w:line="276" w:lineRule="auto"/>
        <w:ind w:left="-142"/>
        <w:jc w:val="both"/>
        <w:rPr>
          <w:rFonts w:asciiTheme="minorHAnsi" w:hAnsiTheme="minorHAnsi" w:cstheme="minorHAnsi"/>
          <w:color w:val="0F243E" w:themeColor="text2" w:themeShade="80"/>
          <w:szCs w:val="32"/>
          <w:lang w:val="en-US"/>
        </w:rPr>
      </w:pPr>
    </w:p>
    <w:p w14:paraId="7109415B" w14:textId="1D3B4C55" w:rsidR="00487017" w:rsidRPr="00487017" w:rsidRDefault="00D435FC" w:rsidP="00D435FC">
      <w:pPr>
        <w:pStyle w:val="Corpsdetexte"/>
        <w:spacing w:line="276" w:lineRule="auto"/>
        <w:ind w:left="-142"/>
        <w:jc w:val="both"/>
        <w:rPr>
          <w:rFonts w:asciiTheme="minorHAnsi" w:hAnsiTheme="minorHAnsi" w:cstheme="minorHAnsi"/>
          <w:color w:val="0F243E" w:themeColor="text2" w:themeShade="80"/>
          <w:szCs w:val="32"/>
          <w:lang w:val="en-US"/>
        </w:rPr>
      </w:pP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Taralay Initial </w:t>
      </w:r>
      <w:r w:rsidR="005D429F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>Acoustic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 has a </w:t>
      </w:r>
      <w:r w:rsidR="00830279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low 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carbon </w:t>
      </w:r>
      <w:r w:rsidRPr="00830279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>footprint,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 and an </w:t>
      </w:r>
      <w:r w:rsidRPr="00D435FC">
        <w:rPr>
          <w:rFonts w:asciiTheme="minorHAnsi" w:hAnsiTheme="minorHAnsi" w:cstheme="minorHAnsi"/>
          <w:b/>
          <w:bCs/>
          <w:color w:val="0F243E" w:themeColor="text2" w:themeShade="80"/>
          <w:szCs w:val="32"/>
          <w:lang w:val="en-US"/>
        </w:rPr>
        <w:t>individual EPD</w:t>
      </w:r>
      <w:r w:rsidRPr="00D435FC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 is available</w:t>
      </w:r>
      <w:r w:rsidR="00830279">
        <w:rPr>
          <w:rFonts w:asciiTheme="minorHAnsi" w:hAnsiTheme="minorHAnsi" w:cstheme="minorHAnsi"/>
          <w:color w:val="0F243E" w:themeColor="text2" w:themeShade="80"/>
          <w:szCs w:val="32"/>
          <w:lang w:val="en-US"/>
        </w:rPr>
        <w:t xml:space="preserve"> in 2026.</w:t>
      </w:r>
    </w:p>
    <w:p w14:paraId="6DBEF548" w14:textId="77777777" w:rsidR="00487017" w:rsidRPr="00D435FC" w:rsidRDefault="00487017" w:rsidP="00342D97">
      <w:pPr>
        <w:pStyle w:val="Corpsdetexte"/>
        <w:spacing w:line="276" w:lineRule="auto"/>
        <w:ind w:left="-142"/>
        <w:rPr>
          <w:rFonts w:asciiTheme="minorHAnsi" w:hAnsiTheme="minorHAnsi" w:cstheme="minorHAnsi"/>
          <w:color w:val="0F243E" w:themeColor="text2" w:themeShade="80"/>
          <w:sz w:val="20"/>
          <w:lang w:val="en-US"/>
        </w:rPr>
      </w:pPr>
    </w:p>
    <w:p w14:paraId="1F6171D8" w14:textId="77777777" w:rsidR="00E478F0" w:rsidRPr="00D435FC" w:rsidRDefault="00E478F0">
      <w:pPr>
        <w:pStyle w:val="Corpsdetexte"/>
        <w:rPr>
          <w:rFonts w:asciiTheme="minorHAnsi" w:hAnsiTheme="minorHAnsi" w:cstheme="minorHAnsi"/>
          <w:sz w:val="20"/>
          <w:lang w:val="en-US"/>
        </w:rPr>
      </w:pPr>
    </w:p>
    <w:p w14:paraId="1D15ABB6" w14:textId="77777777" w:rsidR="00615BAF" w:rsidRPr="00615BAF" w:rsidRDefault="00615BAF">
      <w:pPr>
        <w:pStyle w:val="Corpsdetexte"/>
        <w:rPr>
          <w:rFonts w:asciiTheme="minorHAnsi" w:hAnsiTheme="minorHAnsi" w:cstheme="minorHAnsi"/>
          <w:sz w:val="20"/>
          <w:lang w:val="en-US"/>
        </w:rPr>
      </w:pPr>
    </w:p>
    <w:p w14:paraId="766A3A93" w14:textId="77777777" w:rsidR="00342D97" w:rsidRPr="00615BAF" w:rsidRDefault="00342D97">
      <w:pPr>
        <w:pStyle w:val="Corpsdetexte"/>
        <w:rPr>
          <w:sz w:val="20"/>
          <w:lang w:val="en-US"/>
        </w:rPr>
      </w:pPr>
    </w:p>
    <w:p w14:paraId="5720DF22" w14:textId="77777777" w:rsidR="00487017" w:rsidRPr="00615BAF" w:rsidRDefault="00487017">
      <w:pPr>
        <w:pStyle w:val="Corpsdetexte"/>
        <w:rPr>
          <w:sz w:val="20"/>
          <w:lang w:val="en-US"/>
        </w:rPr>
      </w:pPr>
    </w:p>
    <w:p w14:paraId="2A2D9C82" w14:textId="77777777" w:rsidR="00487017" w:rsidRPr="00615BAF" w:rsidRDefault="00487017">
      <w:pPr>
        <w:pStyle w:val="Corpsdetexte"/>
        <w:rPr>
          <w:sz w:val="20"/>
          <w:lang w:val="en-US"/>
        </w:rPr>
      </w:pPr>
    </w:p>
    <w:p w14:paraId="6CE12374" w14:textId="77777777" w:rsidR="00487017" w:rsidRPr="00615BAF" w:rsidRDefault="00487017">
      <w:pPr>
        <w:pStyle w:val="Corpsdetexte"/>
        <w:rPr>
          <w:sz w:val="20"/>
          <w:lang w:val="en-US"/>
        </w:rPr>
      </w:pPr>
    </w:p>
    <w:p w14:paraId="46AD2957" w14:textId="77777777" w:rsidR="00487017" w:rsidRPr="00615BAF" w:rsidRDefault="00487017">
      <w:pPr>
        <w:pStyle w:val="Corpsdetexte"/>
        <w:rPr>
          <w:sz w:val="20"/>
          <w:lang w:val="en-US"/>
        </w:rPr>
      </w:pPr>
    </w:p>
    <w:p w14:paraId="355DC703" w14:textId="77777777" w:rsidR="00487017" w:rsidRPr="00615BAF" w:rsidRDefault="00487017">
      <w:pPr>
        <w:pStyle w:val="Corpsdetexte"/>
        <w:rPr>
          <w:sz w:val="20"/>
          <w:lang w:val="en-US"/>
        </w:rPr>
      </w:pPr>
    </w:p>
    <w:p w14:paraId="529A89AA" w14:textId="77777777" w:rsidR="00342D97" w:rsidRPr="00615BAF" w:rsidRDefault="00342D97">
      <w:pPr>
        <w:pStyle w:val="Corpsdetexte"/>
        <w:rPr>
          <w:sz w:val="20"/>
          <w:lang w:val="en-US"/>
        </w:rPr>
      </w:pPr>
    </w:p>
    <w:p w14:paraId="5149DDD9" w14:textId="77777777" w:rsidR="00342D97" w:rsidRPr="00615BAF" w:rsidRDefault="00342D97">
      <w:pPr>
        <w:pStyle w:val="Corpsdetexte"/>
        <w:rPr>
          <w:sz w:val="20"/>
          <w:lang w:val="en-US"/>
        </w:rPr>
      </w:pPr>
    </w:p>
    <w:p w14:paraId="6FF2A448" w14:textId="77777777" w:rsidR="00E478F0" w:rsidRPr="00615BAF" w:rsidRDefault="00E478F0">
      <w:pPr>
        <w:pStyle w:val="Corpsdetexte"/>
        <w:rPr>
          <w:sz w:val="20"/>
          <w:lang w:val="en-US"/>
        </w:rPr>
      </w:pPr>
    </w:p>
    <w:p w14:paraId="4A95457B" w14:textId="77777777" w:rsidR="00E478F0" w:rsidRPr="00615BAF" w:rsidRDefault="00E478F0">
      <w:pPr>
        <w:pStyle w:val="Corpsdetexte"/>
        <w:rPr>
          <w:sz w:val="20"/>
          <w:lang w:val="en-US"/>
        </w:rPr>
      </w:pPr>
    </w:p>
    <w:p w14:paraId="5B976C1A" w14:textId="0E7C918A" w:rsidR="00E478F0" w:rsidRPr="00615BAF" w:rsidRDefault="00487017">
      <w:pPr>
        <w:pStyle w:val="Corpsdetexte"/>
        <w:spacing w:before="6"/>
        <w:rPr>
          <w:sz w:val="23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2A6455" wp14:editId="0EE1FB91">
                <wp:simplePos x="0" y="0"/>
                <wp:positionH relativeFrom="page">
                  <wp:posOffset>900430</wp:posOffset>
                </wp:positionH>
                <wp:positionV relativeFrom="paragraph">
                  <wp:posOffset>216535</wp:posOffset>
                </wp:positionV>
                <wp:extent cx="5759450" cy="1270"/>
                <wp:effectExtent l="0" t="0" r="0" b="0"/>
                <wp:wrapTopAndBottom/>
                <wp:docPr id="64066567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0"/>
                            <a:gd name="T2" fmla="+- 0 10488 1418"/>
                            <a:gd name="T3" fmla="*/ T2 w 90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0">
                              <a:moveTo>
                                <a:pt x="0" y="0"/>
                              </a:moveTo>
                              <a:lnTo>
                                <a:pt x="907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206A2" id="Freeform 2" o:spid="_x0000_s1026" style="position:absolute;margin-left:70.9pt;margin-top:17.05pt;width:453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fvjwIAAIAFAAAOAAAAZHJzL2Uyb0RvYy54bWysVNtu2zAMfR+wfxD0uKG1nSVrY9QphnYd&#10;BnQXoNkHKLIcG5NFTVLitF8/irZTL9tehvlBIE3q8PAiXl0fWs32yvkGTMGz85QzZSSUjdkW/Nv6&#10;7uySMx+EKYUGowr+qDy/Xr18cdXZXM2gBl0qxxDE+LyzBa9DsHmSeFmrVvhzsMqgsQLXioCq2yal&#10;Ex2itzqZpenbpANXWgdSeY9/b3sjXxF+VSkZvlSVV4HpgiO3QKejcxPPZHUl8q0Ttm7kQEP8A4tW&#10;NAaDHqFuRRBs55rfoNpGOvBQhXMJbQJV1UhFOWA2WXqSzUMtrKJcsDjeHsvk/x+s/Lx/sF9dpO7t&#10;PcjvHiuSdNbnR0tUPPqwTfcJSuyh2AWgZA+Va+NNTIMdqKaPx5qqQ2ASfy4uFsv5Aksv0ZbNLqjk&#10;icjHu3LnwwcFhCP29z70HSlRonqWzIgWg64Romo1Nuf1GUtZNs8u6Rg6eHTLRrdXCVunrGPLtI+J&#10;vTk6zUanHiudX/4Z7M3oF8FmEzBMYDtSFPXIWh7MQBslJuITSKlQFnws0BrJjRVCBHSKKf7FF2Of&#10;+vZ3hhAOZ/t0qh1nONWbviZWhMgshogi6wpOtYg/WtirNZApnLQOgzxbtZl60fUpq96MN2IAnJte&#10;oKCR66S1Bu4aram32kQq2TLFqYgMPOimjFZS3HZzox3bi/hg6YvZINovbg52piS0Wony/SAH0ehe&#10;Rn+NxaVBjrMb94HPN1A+4hw76NcAri0UanBPnHW4Agruf+yEU5zpjwbf2DKbz+POIGW+uJih4qaW&#10;zdQijESoggeOnY/iTej3zM66ZltjpIzSNfAO30/VxEEnfj2rQcFnTtkOKynukalOXs+Lc/UTAAD/&#10;/wMAUEsDBBQABgAIAAAAIQAaedAc3QAAAAoBAAAPAAAAZHJzL2Rvd25yZXYueG1sTI/BTsMwEETv&#10;SPyDtUjcqJ02QlWIU0GkXhGUItSbG2+TlHgdxW4a/p7NCY4zO5p9k28m14kRh9B60pAsFAikytuW&#10;ag37j+3DGkSIhqzpPKGGHwywKW5vcpNZf6V3HHexFlxCITMamhj7TMpQNehMWPgeiW8nPzgTWQ61&#10;tIO5crnr5FKpR+lMS/yhMT2WDVbfu4vT8Dqp89dwSMry7fPwMnqrtuVyr/X93fT8BCLiFP/CMOMz&#10;OhTMdPQXskF0rNOE0aOGVZqAmAMqXbNznJ0VyCKX/ycUvwAAAP//AwBQSwECLQAUAAYACAAAACEA&#10;toM4kv4AAADhAQAAEwAAAAAAAAAAAAAAAAAAAAAAW0NvbnRlbnRfVHlwZXNdLnhtbFBLAQItABQA&#10;BgAIAAAAIQA4/SH/1gAAAJQBAAALAAAAAAAAAAAAAAAAAC8BAABfcmVscy8ucmVsc1BLAQItABQA&#10;BgAIAAAAIQAMwNfvjwIAAIAFAAAOAAAAAAAAAAAAAAAAAC4CAABkcnMvZTJvRG9jLnhtbFBLAQIt&#10;ABQABgAIAAAAIQAaedAc3QAAAAoBAAAPAAAAAAAAAAAAAAAAAOkEAABkcnMvZG93bnJldi54bWxQ&#10;SwUGAAAAAAQABADzAAAA8wUAAAAA&#10;" path="m,l9070,e" filled="f" strokeweight="1.5pt">
                <v:path arrowok="t" o:connecttype="custom" o:connectlocs="0,0;5759450,0" o:connectangles="0,0"/>
                <w10:wrap type="topAndBottom" anchorx="page"/>
              </v:shape>
            </w:pict>
          </mc:Fallback>
        </mc:AlternateContent>
      </w:r>
    </w:p>
    <w:p w14:paraId="5B1B1B47" w14:textId="352B6926" w:rsidR="00E478F0" w:rsidRDefault="00830279">
      <w:pPr>
        <w:tabs>
          <w:tab w:val="left" w:pos="8357"/>
        </w:tabs>
        <w:spacing w:before="12"/>
        <w:ind w:left="120"/>
        <w:rPr>
          <w:rFonts w:ascii="Arial" w:hAnsi="Arial"/>
          <w:b/>
          <w:sz w:val="20"/>
        </w:rPr>
      </w:pPr>
      <w:r>
        <w:rPr>
          <w:rFonts w:ascii="Arial" w:hAnsi="Arial"/>
          <w:b/>
          <w:color w:val="00163F"/>
          <w:sz w:val="20"/>
        </w:rPr>
        <w:t xml:space="preserve">Product description                                                                                                            </w:t>
      </w:r>
      <w:r w:rsidR="00651C80">
        <w:rPr>
          <w:rFonts w:ascii="Arial" w:hAnsi="Arial"/>
          <w:b/>
          <w:color w:val="00163F"/>
          <w:sz w:val="20"/>
        </w:rPr>
        <w:t>gerflor.</w:t>
      </w:r>
      <w:r>
        <w:rPr>
          <w:rFonts w:ascii="Arial" w:hAnsi="Arial"/>
          <w:b/>
          <w:color w:val="00163F"/>
          <w:sz w:val="20"/>
        </w:rPr>
        <w:t>com</w:t>
      </w:r>
    </w:p>
    <w:sectPr w:rsidR="00E478F0">
      <w:type w:val="continuous"/>
      <w:pgSz w:w="11910" w:h="16840"/>
      <w:pgMar w:top="11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F0"/>
    <w:rsid w:val="002C2965"/>
    <w:rsid w:val="00342D97"/>
    <w:rsid w:val="00487017"/>
    <w:rsid w:val="005D429F"/>
    <w:rsid w:val="00615BAF"/>
    <w:rsid w:val="00651C80"/>
    <w:rsid w:val="006F13EE"/>
    <w:rsid w:val="00830279"/>
    <w:rsid w:val="009B55D4"/>
    <w:rsid w:val="00D435FC"/>
    <w:rsid w:val="00E13EEC"/>
    <w:rsid w:val="00E478F0"/>
    <w:rsid w:val="00F8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5CB102"/>
  <w15:docId w15:val="{FAADA6DD-1574-4E2F-A76D-46D4BA60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66"/>
      <w:ind w:left="4870"/>
    </w:pPr>
    <w:rPr>
      <w:rFonts w:ascii="Arial MT" w:eastAsia="Arial MT" w:hAnsi="Arial MT" w:cs="Arial MT"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4001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gerflor</dc:creator>
  <cp:lastModifiedBy>BOLUDA Samantha</cp:lastModifiedBy>
  <cp:revision>4</cp:revision>
  <dcterms:created xsi:type="dcterms:W3CDTF">2026-01-30T16:26:00Z</dcterms:created>
  <dcterms:modified xsi:type="dcterms:W3CDTF">2026-02-04T10:03:00Z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Writer</vt:lpwstr>
  </property>
  <property fmtid="{D5CDD505-2E9C-101B-9397-08002B2CF9AE}" pid="4" name="LastSaved">
    <vt:filetime>2021-03-29T00:00:00Z</vt:filetime>
  </property>
</Properties>
</file>